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EA69" w14:textId="6D5D5F2D" w:rsidR="008E7CCF" w:rsidRDefault="008E7CCF" w:rsidP="00B74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Aleksander W. Mikołajczak</w:t>
      </w:r>
    </w:p>
    <w:p w14:paraId="764F8B05" w14:textId="0CA71EFA" w:rsidR="008E7CCF" w:rsidRDefault="008E7CCF" w:rsidP="00B74A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w poniedziałki od 8.45 do 9.30. </w:t>
      </w:r>
      <w:bookmarkStart w:id="0" w:name="_GoBack"/>
      <w:bookmarkEnd w:id="0"/>
    </w:p>
    <w:p w14:paraId="6EDBC702" w14:textId="3522E6FF" w:rsidR="00B74AF2" w:rsidRDefault="00B74AF2" w:rsidP="00B74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AF2">
        <w:rPr>
          <w:rFonts w:ascii="Times New Roman" w:hAnsi="Times New Roman" w:cs="Times New Roman"/>
          <w:b/>
          <w:bCs/>
          <w:sz w:val="24"/>
          <w:szCs w:val="24"/>
        </w:rPr>
        <w:t>Kultura Europy przez pryzmat przedmiotów i ich designu</w:t>
      </w:r>
    </w:p>
    <w:p w14:paraId="17049629" w14:textId="26016E59" w:rsidR="00B74AF2" w:rsidRDefault="00B74AF2" w:rsidP="00B74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F4D6B" w14:textId="5209CE34" w:rsidR="00C7442F" w:rsidRDefault="00E77F21" w:rsidP="00C744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F21">
        <w:rPr>
          <w:rFonts w:ascii="Times New Roman" w:hAnsi="Times New Roman" w:cs="Times New Roman"/>
          <w:sz w:val="24"/>
          <w:szCs w:val="24"/>
        </w:rPr>
        <w:t xml:space="preserve">Wykłady </w:t>
      </w:r>
      <w:r>
        <w:rPr>
          <w:rFonts w:ascii="Times New Roman" w:hAnsi="Times New Roman" w:cs="Times New Roman"/>
          <w:sz w:val="24"/>
          <w:szCs w:val="24"/>
        </w:rPr>
        <w:t xml:space="preserve">dotyczyć będą roli codziennych przedmiotów w kształtowaniu stylu życia ludzi na przestrzeni dziejów europejskiej cywilizacji. Przybliżą znaczenie kultury materialnej w rozwoju społecznym, ekonomicznym, technologicznym i duchowym pokoleń Europejczyków, którzy ich używali. Rzeczy wywierają bowiem wpływ na ludzi w wieloraki sposób, wynikający z ich funkcji, użyteczności oraz kształtów, jakie nadali im ich twórcy. </w:t>
      </w:r>
    </w:p>
    <w:p w14:paraId="7973A59D" w14:textId="77777777" w:rsidR="00C7442F" w:rsidRDefault="00E77F21" w:rsidP="00C744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rewolucji przemysłowej projektowanie przedmiotów stało się osobną dziedziną sztuki stosowanej i do dzisiaj stanowi jeden z najważniejszych czynników, które – poprzez design – w</w:t>
      </w:r>
      <w:r w:rsidR="00C7442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ływają na </w:t>
      </w:r>
      <w:r w:rsidR="00C7442F">
        <w:rPr>
          <w:rFonts w:ascii="Times New Roman" w:hAnsi="Times New Roman" w:cs="Times New Roman"/>
          <w:sz w:val="24"/>
          <w:szCs w:val="24"/>
        </w:rPr>
        <w:t xml:space="preserve">komercyjny aspekt produkcji i kulturowe oddziaływanie na konsumentów. Takie przedmioty, jak: wieczne pióra i długopisy, zegarki, broń biała i palna, a nawet okulary przeciwsłoneczne, saszetki z cukrem czy flakony perfum odegrały więc ważną rolę w ukształtowaniu się kulturowej tożsamości Europy i obok dzieł sztuki, muzyki i literatury stanowią istotne dziedzictwo zachodniej cywilizacji. </w:t>
      </w:r>
    </w:p>
    <w:p w14:paraId="4C2CDEF6" w14:textId="4B7C5A99" w:rsidR="00B74AF2" w:rsidRPr="00B74AF2" w:rsidRDefault="00C7442F" w:rsidP="00C744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Wykłady poświęcone zostaną takim właśnie przedmiotom, ich projektowaniu, marketingowi i użytkowaniu. </w:t>
      </w:r>
    </w:p>
    <w:sectPr w:rsidR="00B74AF2" w:rsidRPr="00B7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2"/>
    <w:rsid w:val="002A2633"/>
    <w:rsid w:val="007C3DD2"/>
    <w:rsid w:val="008E7CCF"/>
    <w:rsid w:val="00B74AF2"/>
    <w:rsid w:val="00C7442F"/>
    <w:rsid w:val="00E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BC9E"/>
  <w15:chartTrackingRefBased/>
  <w15:docId w15:val="{563BC798-AC43-4967-9DC2-9431EE36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Mikołajczak</dc:creator>
  <cp:keywords/>
  <dc:description/>
  <cp:lastModifiedBy>Anna Maik-Wilk</cp:lastModifiedBy>
  <cp:revision>2</cp:revision>
  <dcterms:created xsi:type="dcterms:W3CDTF">2021-02-25T09:35:00Z</dcterms:created>
  <dcterms:modified xsi:type="dcterms:W3CDTF">2021-02-25T09:35:00Z</dcterms:modified>
</cp:coreProperties>
</file>